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4EEED" w14:textId="77777777" w:rsidR="00486538" w:rsidRDefault="00486538" w:rsidP="00486538">
      <w:pPr>
        <w:pStyle w:val="g-paragraph"/>
        <w:shd w:val="clear" w:color="auto" w:fill="FFFFFF"/>
        <w:bidi/>
        <w:spacing w:before="0" w:beforeAutospacing="0" w:after="0" w:afterAutospacing="0"/>
        <w:jc w:val="center"/>
        <w:textAlignment w:val="top"/>
        <w:rPr>
          <w:rStyle w:val="g-basmla"/>
          <w:rFonts w:ascii="traditionalBold" w:hAnsi="traditionalBold" w:cs="Arial"/>
          <w:color w:val="000000"/>
          <w:sz w:val="38"/>
          <w:szCs w:val="38"/>
          <w:bdr w:val="none" w:sz="0" w:space="0" w:color="auto" w:frame="1"/>
          <w:rtl/>
        </w:rPr>
      </w:pPr>
      <w:r>
        <w:rPr>
          <w:rStyle w:val="g-basmla"/>
          <w:rFonts w:ascii="traditionalBold" w:hAnsi="traditionalBold" w:cs="Arial"/>
          <w:color w:val="000000"/>
          <w:sz w:val="38"/>
          <w:szCs w:val="38"/>
          <w:bdr w:val="none" w:sz="0" w:space="0" w:color="auto" w:frame="1"/>
          <w:rtl/>
        </w:rPr>
        <w:t>بسم الله الرحمن الرحيم</w:t>
      </w:r>
    </w:p>
    <w:p w14:paraId="333BABFB" w14:textId="77777777" w:rsidR="00486538" w:rsidRDefault="00486538" w:rsidP="00486538">
      <w:pPr>
        <w:pStyle w:val="g-paragraph"/>
        <w:shd w:val="clear" w:color="auto" w:fill="FFFFFF"/>
        <w:bidi/>
        <w:spacing w:before="0" w:beforeAutospacing="0" w:after="0" w:afterAutospacing="0"/>
        <w:jc w:val="center"/>
        <w:textAlignment w:val="top"/>
        <w:rPr>
          <w:rStyle w:val="g-basmla"/>
          <w:rFonts w:ascii="traditionalBold" w:hAnsi="traditionalBold" w:cs="Arial"/>
          <w:color w:val="000000"/>
          <w:sz w:val="38"/>
          <w:szCs w:val="38"/>
          <w:bdr w:val="none" w:sz="0" w:space="0" w:color="auto" w:frame="1"/>
          <w:rtl/>
        </w:rPr>
      </w:pPr>
    </w:p>
    <w:p w14:paraId="2E05B9FE" w14:textId="77777777" w:rsidR="00486538" w:rsidRDefault="00486538" w:rsidP="00486538">
      <w:pPr>
        <w:pStyle w:val="g-paragraph"/>
        <w:shd w:val="clear" w:color="auto" w:fill="FFFFFF"/>
        <w:bidi/>
        <w:spacing w:before="0" w:beforeAutospacing="0" w:after="0" w:afterAutospacing="0"/>
        <w:jc w:val="center"/>
        <w:textAlignment w:val="top"/>
        <w:rPr>
          <w:rFonts w:ascii="traditional" w:hAnsi="traditional" w:cs="Arial"/>
          <w:color w:val="444444"/>
          <w:sz w:val="38"/>
          <w:szCs w:val="38"/>
          <w:rtl/>
        </w:rPr>
      </w:pPr>
      <w:r>
        <w:rPr>
          <w:rFonts w:ascii="traditional" w:hAnsi="traditional" w:cs="Arial"/>
          <w:color w:val="444444"/>
          <w:sz w:val="38"/>
          <w:szCs w:val="38"/>
          <w:rtl/>
        </w:rPr>
        <w:t>ورقة للشيخ الدكتور محمد الهواري</w:t>
      </w:r>
    </w:p>
    <w:p w14:paraId="021A5EF5" w14:textId="7D93E6AF" w:rsidR="00486538" w:rsidRDefault="00486538" w:rsidP="00486538">
      <w:pPr>
        <w:pStyle w:val="g-paragraph"/>
        <w:shd w:val="clear" w:color="auto" w:fill="FFFFFF"/>
        <w:bidi/>
        <w:spacing w:before="0" w:beforeAutospacing="0" w:after="0" w:afterAutospacing="0"/>
        <w:jc w:val="center"/>
        <w:textAlignment w:val="top"/>
        <w:rPr>
          <w:rFonts w:ascii="traditional" w:hAnsi="traditional" w:cs="Arial"/>
          <w:color w:val="444444"/>
          <w:sz w:val="38"/>
          <w:szCs w:val="38"/>
          <w:rtl/>
        </w:rPr>
      </w:pPr>
      <w:r>
        <w:rPr>
          <w:rFonts w:ascii="traditional" w:hAnsi="traditional" w:cs="Arial" w:hint="cs"/>
          <w:color w:val="444444"/>
          <w:sz w:val="38"/>
          <w:szCs w:val="38"/>
          <w:rtl/>
        </w:rPr>
        <w:t xml:space="preserve"> </w:t>
      </w:r>
    </w:p>
    <w:p w14:paraId="54CC455F" w14:textId="77777777" w:rsidR="00486538" w:rsidRDefault="00486538" w:rsidP="00486538">
      <w:pPr>
        <w:pStyle w:val="g-paragraph"/>
        <w:shd w:val="clear" w:color="auto" w:fill="FFFFFF"/>
        <w:bidi/>
        <w:spacing w:before="0" w:beforeAutospacing="0" w:after="0" w:afterAutospacing="0"/>
        <w:jc w:val="center"/>
        <w:textAlignment w:val="top"/>
        <w:rPr>
          <w:rFonts w:ascii="traditional" w:hAnsi="traditional" w:cs="Arial"/>
          <w:color w:val="444444"/>
          <w:sz w:val="38"/>
          <w:szCs w:val="38"/>
        </w:rPr>
      </w:pPr>
    </w:p>
    <w:p w14:paraId="48B986E3" w14:textId="77777777" w:rsidR="00486538" w:rsidRDefault="00486538" w:rsidP="00486538">
      <w:pPr>
        <w:pStyle w:val="g-paragraph"/>
        <w:shd w:val="clear" w:color="auto" w:fill="FFFFFF"/>
        <w:bidi/>
        <w:spacing w:before="0" w:beforeAutospacing="0" w:after="0" w:afterAutospacing="0"/>
        <w:jc w:val="both"/>
        <w:textAlignment w:val="top"/>
        <w:rPr>
          <w:rFonts w:ascii="traditional" w:hAnsi="traditional" w:cs="Arial"/>
          <w:color w:val="444444"/>
          <w:sz w:val="38"/>
          <w:szCs w:val="38"/>
          <w:rtl/>
        </w:rPr>
      </w:pPr>
      <w:r>
        <w:rPr>
          <w:rFonts w:ascii="traditional" w:hAnsi="traditional" w:cs="Arial"/>
          <w:color w:val="444444"/>
          <w:sz w:val="38"/>
          <w:szCs w:val="38"/>
          <w:rtl/>
        </w:rPr>
        <w:t>سؤال: يقال إن خميرة الخبز والزبادي مصنوعة من البقر أو الخنزير، هل يجوز الأكل من هذ المنتجات؟ </w:t>
      </w:r>
    </w:p>
    <w:p w14:paraId="1078A0EA" w14:textId="77777777" w:rsidR="00486538" w:rsidRDefault="00486538" w:rsidP="00486538">
      <w:pPr>
        <w:pStyle w:val="g-paragraph"/>
        <w:shd w:val="clear" w:color="auto" w:fill="FFFFFF"/>
        <w:bidi/>
        <w:spacing w:before="0" w:beforeAutospacing="0" w:after="0" w:afterAutospacing="0"/>
        <w:jc w:val="both"/>
        <w:textAlignment w:val="top"/>
        <w:rPr>
          <w:rFonts w:ascii="traditional" w:hAnsi="traditional" w:cs="Arial"/>
          <w:color w:val="444444"/>
          <w:sz w:val="38"/>
          <w:szCs w:val="38"/>
          <w:rtl/>
        </w:rPr>
      </w:pPr>
      <w:r>
        <w:rPr>
          <w:rFonts w:ascii="traditional" w:hAnsi="traditional" w:cs="Arial"/>
          <w:color w:val="444444"/>
          <w:sz w:val="38"/>
          <w:szCs w:val="38"/>
          <w:rtl/>
        </w:rPr>
        <w:t xml:space="preserve">جواب: لا صحة للقول بأن خميرة الخبز من منشأ حيواني، كالبقر أو الخنزير أو غيرها؛ فالخميرة الشائعة المستعملة في صناعة الخبز أصلها من أحد الفطور المساة بخميرة الجعة </w:t>
      </w:r>
      <w:r>
        <w:rPr>
          <w:rFonts w:ascii="traditional" w:hAnsi="traditional" w:cs="Arial"/>
          <w:color w:val="444444"/>
          <w:sz w:val="38"/>
          <w:szCs w:val="38"/>
        </w:rPr>
        <w:t>Yeast</w:t>
      </w:r>
      <w:r>
        <w:rPr>
          <w:rFonts w:ascii="traditional" w:hAnsi="traditional" w:cs="Arial"/>
          <w:color w:val="444444"/>
          <w:sz w:val="38"/>
          <w:szCs w:val="38"/>
          <w:rtl/>
        </w:rPr>
        <w:t xml:space="preserve">٠ </w:t>
      </w:r>
      <w:proofErr w:type="gramStart"/>
      <w:r>
        <w:rPr>
          <w:rFonts w:ascii="traditional" w:hAnsi="traditional" w:cs="Arial"/>
          <w:color w:val="444444"/>
          <w:sz w:val="38"/>
          <w:szCs w:val="38"/>
          <w:rtl/>
        </w:rPr>
        <w:t>وهى</w:t>
      </w:r>
      <w:proofErr w:type="gramEnd"/>
      <w:r>
        <w:rPr>
          <w:rFonts w:ascii="traditional" w:hAnsi="traditional" w:cs="Arial"/>
          <w:color w:val="444444"/>
          <w:sz w:val="38"/>
          <w:szCs w:val="38"/>
          <w:rtl/>
        </w:rPr>
        <w:t xml:space="preserve"> خميرة مبتذلة، سريعة التكاثر والنمو، وتستعمل طرية رطبة أو جافة، وتقوم بتخمير المواد النشوية التي توجد في أنواع الدقيق المختلفة وتساعد على نضج الخبز أو العجين بصورة عامة٠ </w:t>
      </w:r>
    </w:p>
    <w:p w14:paraId="7EC1F171" w14:textId="77777777" w:rsidR="00486538" w:rsidRDefault="00486538" w:rsidP="00486538">
      <w:pPr>
        <w:pStyle w:val="g-paragraph"/>
        <w:shd w:val="clear" w:color="auto" w:fill="FFFFFF"/>
        <w:bidi/>
        <w:spacing w:before="0" w:beforeAutospacing="0" w:after="0" w:afterAutospacing="0"/>
        <w:jc w:val="both"/>
        <w:textAlignment w:val="top"/>
        <w:rPr>
          <w:rFonts w:ascii="traditional" w:hAnsi="traditional" w:cs="Arial"/>
          <w:color w:val="444444"/>
          <w:sz w:val="38"/>
          <w:szCs w:val="38"/>
          <w:rtl/>
        </w:rPr>
      </w:pPr>
      <w:r>
        <w:rPr>
          <w:rFonts w:ascii="traditional" w:hAnsi="traditional" w:cs="Arial"/>
          <w:color w:val="444444"/>
          <w:sz w:val="38"/>
          <w:szCs w:val="38"/>
          <w:rtl/>
        </w:rPr>
        <w:t>وقد يستغنى عن هذه الخميرة في صناعة بعض المعحنات كأنواع </w:t>
      </w:r>
      <w:r>
        <w:rPr>
          <w:rStyle w:val="g-parentheses"/>
          <w:rFonts w:ascii="traditional" w:hAnsi="traditional" w:cs="Arial"/>
          <w:color w:val="8B0000"/>
          <w:sz w:val="35"/>
          <w:szCs w:val="35"/>
          <w:bdr w:val="none" w:sz="0" w:space="0" w:color="auto" w:frame="1"/>
          <w:rtl/>
        </w:rPr>
        <w:t>(الكاتو)</w:t>
      </w:r>
      <w:r>
        <w:rPr>
          <w:rFonts w:ascii="traditional" w:hAnsi="traditional" w:cs="Arial"/>
          <w:color w:val="444444"/>
          <w:sz w:val="38"/>
          <w:szCs w:val="38"/>
          <w:rtl/>
        </w:rPr>
        <w:t xml:space="preserve"> المختلفة وذلك باستعمال مسحوق مؤلف من ثانى كربونات الصوديوم </w:t>
      </w:r>
      <w:r>
        <w:rPr>
          <w:rFonts w:ascii="traditional" w:hAnsi="traditional" w:cs="Arial"/>
          <w:color w:val="444444"/>
          <w:sz w:val="38"/>
          <w:szCs w:val="38"/>
        </w:rPr>
        <w:t xml:space="preserve">Natrium </w:t>
      </w:r>
      <w:proofErr w:type="gramStart"/>
      <w:r>
        <w:rPr>
          <w:rFonts w:ascii="traditional" w:hAnsi="traditional" w:cs="Arial"/>
          <w:color w:val="444444"/>
          <w:sz w:val="38"/>
          <w:szCs w:val="38"/>
        </w:rPr>
        <w:t>Bicarbonate</w:t>
      </w:r>
      <w:r>
        <w:rPr>
          <w:rFonts w:ascii="traditional" w:hAnsi="traditional" w:cs="Arial"/>
          <w:color w:val="444444"/>
          <w:sz w:val="38"/>
          <w:szCs w:val="38"/>
          <w:rtl/>
        </w:rPr>
        <w:t xml:space="preserve"> ؛</w:t>
      </w:r>
      <w:proofErr w:type="gramEnd"/>
      <w:r>
        <w:rPr>
          <w:rFonts w:ascii="traditional" w:hAnsi="traditional" w:cs="Arial"/>
          <w:color w:val="444444"/>
          <w:sz w:val="38"/>
          <w:szCs w:val="38"/>
          <w:rtl/>
        </w:rPr>
        <w:t xml:space="preserve"> وهو مادة كيميائية تهيأ في الصناعة٠ </w:t>
      </w:r>
    </w:p>
    <w:p w14:paraId="71588458" w14:textId="77777777" w:rsidR="00486538" w:rsidRDefault="00486538" w:rsidP="00486538">
      <w:pPr>
        <w:pStyle w:val="g-paragraph"/>
        <w:shd w:val="clear" w:color="auto" w:fill="FFFFFF"/>
        <w:bidi/>
        <w:spacing w:before="0" w:beforeAutospacing="0" w:after="0" w:afterAutospacing="0"/>
        <w:jc w:val="both"/>
        <w:textAlignment w:val="top"/>
        <w:rPr>
          <w:rFonts w:ascii="traditional" w:hAnsi="traditional" w:cs="Arial"/>
          <w:color w:val="444444"/>
          <w:sz w:val="38"/>
          <w:szCs w:val="38"/>
          <w:rtl/>
        </w:rPr>
      </w:pPr>
      <w:r>
        <w:rPr>
          <w:rFonts w:ascii="traditional" w:hAnsi="traditional" w:cs="Arial"/>
          <w:color w:val="444444"/>
          <w:sz w:val="38"/>
          <w:szCs w:val="38"/>
          <w:rtl/>
        </w:rPr>
        <w:t>وعليه فلا حرج شرعا من استعمال هذه الخميرة </w:t>
      </w:r>
      <w:r>
        <w:rPr>
          <w:rStyle w:val="g-parentheses"/>
          <w:rFonts w:ascii="traditional" w:hAnsi="traditional" w:cs="Arial"/>
          <w:color w:val="8B0000"/>
          <w:sz w:val="35"/>
          <w:szCs w:val="35"/>
          <w:bdr w:val="none" w:sz="0" w:space="0" w:color="auto" w:frame="1"/>
          <w:rtl/>
        </w:rPr>
        <w:t>(خميرة الخبز)</w:t>
      </w:r>
      <w:r>
        <w:rPr>
          <w:rFonts w:ascii="traditional" w:hAnsi="traditional" w:cs="Arial"/>
          <w:color w:val="444444"/>
          <w:sz w:val="38"/>
          <w:szCs w:val="38"/>
          <w:rtl/>
        </w:rPr>
        <w:t> في صناعة المعجنات والله أعلم٠ </w:t>
      </w:r>
    </w:p>
    <w:p w14:paraId="6BDA0D64" w14:textId="77777777" w:rsidR="00486538" w:rsidRDefault="00486538" w:rsidP="00486538">
      <w:pPr>
        <w:pStyle w:val="g-paragraph"/>
        <w:shd w:val="clear" w:color="auto" w:fill="FFFFFF"/>
        <w:bidi/>
        <w:spacing w:before="0" w:beforeAutospacing="0" w:after="0" w:afterAutospacing="0"/>
        <w:jc w:val="both"/>
        <w:textAlignment w:val="top"/>
        <w:rPr>
          <w:rFonts w:ascii="traditional" w:hAnsi="traditional" w:cs="Arial"/>
          <w:color w:val="444444"/>
          <w:sz w:val="38"/>
          <w:szCs w:val="38"/>
          <w:rtl/>
        </w:rPr>
      </w:pPr>
      <w:r>
        <w:rPr>
          <w:rFonts w:ascii="traditional" w:hAnsi="traditional" w:cs="Arial"/>
          <w:color w:val="444444"/>
          <w:sz w:val="38"/>
          <w:szCs w:val="38"/>
          <w:rtl/>
        </w:rPr>
        <w:t>أما الخميرة المستعملة في صناعة الزبادى أو اللبن الرائب؛ فقد تكون من مصدر جرثومي أو مصدر فطري أو مصدر حيواني٠ </w:t>
      </w:r>
    </w:p>
    <w:p w14:paraId="2740A50C" w14:textId="77777777" w:rsidR="00486538" w:rsidRDefault="00486538" w:rsidP="00486538">
      <w:pPr>
        <w:pStyle w:val="g-paragraph"/>
        <w:shd w:val="clear" w:color="auto" w:fill="FFFFFF"/>
        <w:bidi/>
        <w:spacing w:before="0" w:beforeAutospacing="0" w:after="0" w:afterAutospacing="0"/>
        <w:jc w:val="both"/>
        <w:textAlignment w:val="top"/>
        <w:rPr>
          <w:rFonts w:ascii="traditional" w:hAnsi="traditional" w:cs="Arial"/>
          <w:color w:val="444444"/>
          <w:sz w:val="38"/>
          <w:szCs w:val="38"/>
          <w:rtl/>
        </w:rPr>
      </w:pPr>
      <w:r>
        <w:rPr>
          <w:rFonts w:ascii="traditional" w:hAnsi="traditional" w:cs="Arial"/>
          <w:color w:val="444444"/>
          <w:sz w:val="38"/>
          <w:szCs w:val="38"/>
          <w:rtl/>
        </w:rPr>
        <w:t xml:space="preserve">والشائع اليوم استعمال الجراثيم المسمات بالعصيلت البنية </w:t>
      </w:r>
      <w:r>
        <w:rPr>
          <w:rFonts w:ascii="traditional" w:hAnsi="traditional" w:cs="Arial"/>
          <w:color w:val="444444"/>
          <w:sz w:val="38"/>
          <w:szCs w:val="38"/>
        </w:rPr>
        <w:t>Lactobacilles</w:t>
      </w:r>
      <w:r>
        <w:rPr>
          <w:rFonts w:ascii="traditional" w:hAnsi="traditional" w:cs="Arial"/>
          <w:color w:val="444444"/>
          <w:sz w:val="38"/>
          <w:szCs w:val="38"/>
          <w:rtl/>
        </w:rPr>
        <w:t xml:space="preserve"> وأشهرها العصيات اللبنية الباغارية ٠ </w:t>
      </w:r>
    </w:p>
    <w:p w14:paraId="7608909A" w14:textId="77777777" w:rsidR="00486538" w:rsidRDefault="00486538" w:rsidP="00486538">
      <w:pPr>
        <w:pStyle w:val="g-paragraph"/>
        <w:shd w:val="clear" w:color="auto" w:fill="FFFFFF"/>
        <w:bidi/>
        <w:spacing w:before="0" w:beforeAutospacing="0" w:after="0" w:afterAutospacing="0"/>
        <w:jc w:val="both"/>
        <w:textAlignment w:val="top"/>
        <w:rPr>
          <w:rFonts w:ascii="traditional" w:hAnsi="traditional" w:cs="Arial"/>
          <w:color w:val="444444"/>
          <w:sz w:val="38"/>
          <w:szCs w:val="38"/>
          <w:rtl/>
        </w:rPr>
      </w:pPr>
      <w:r>
        <w:rPr>
          <w:rFonts w:ascii="traditional" w:hAnsi="traditional" w:cs="Arial"/>
          <w:color w:val="444444"/>
          <w:sz w:val="38"/>
          <w:szCs w:val="38"/>
          <w:rtl/>
        </w:rPr>
        <w:t>أما المصدر الفطري فينتمي إلى الفطور الليمونية ولها فاعلية جيدة في صناعة الألبان والاجبان وبناء على ذلك فلا حرج من استعمالها في تحضير اللبن الرائب أو الزبادي٠ </w:t>
      </w:r>
    </w:p>
    <w:p w14:paraId="41A05C95" w14:textId="77777777" w:rsidR="00486538" w:rsidRDefault="00486538" w:rsidP="00486538">
      <w:pPr>
        <w:pStyle w:val="g-paragraph"/>
        <w:shd w:val="clear" w:color="auto" w:fill="FFFFFF"/>
        <w:bidi/>
        <w:spacing w:before="0" w:beforeAutospacing="0" w:after="0" w:afterAutospacing="0"/>
        <w:jc w:val="both"/>
        <w:textAlignment w:val="top"/>
        <w:rPr>
          <w:rFonts w:ascii="traditional" w:hAnsi="traditional" w:cs="Arial"/>
          <w:color w:val="444444"/>
          <w:sz w:val="38"/>
          <w:szCs w:val="38"/>
          <w:rtl/>
        </w:rPr>
      </w:pPr>
      <w:r>
        <w:rPr>
          <w:rFonts w:ascii="traditional" w:hAnsi="traditional" w:cs="Arial"/>
          <w:color w:val="444444"/>
          <w:sz w:val="38"/>
          <w:szCs w:val="38"/>
          <w:rtl/>
        </w:rPr>
        <w:t>أما الخمائر المستخرجة من أصل حياني، فتستعمل عادة بتركيزات زهيدة جدا، فحكمها كحكم المادة النجسة التي وقعت في الكثير الطاهر؛ فعلى القول بأن الخميرة من مصدر حيواني غير مأكول اللحم كالميتة والخنزير؛ فهي مستهلكة في الكثير من اللبن ولا تؤثر على طهارة اللبن الرائب الناتج٠ </w:t>
      </w:r>
    </w:p>
    <w:p w14:paraId="400C84B0" w14:textId="77777777" w:rsidR="00486538" w:rsidRDefault="00486538" w:rsidP="00486538">
      <w:pPr>
        <w:pStyle w:val="g-paragraph"/>
        <w:shd w:val="clear" w:color="auto" w:fill="FFFFFF"/>
        <w:bidi/>
        <w:spacing w:before="0" w:beforeAutospacing="0" w:after="0" w:afterAutospacing="0"/>
        <w:jc w:val="both"/>
        <w:textAlignment w:val="top"/>
        <w:rPr>
          <w:rFonts w:ascii="traditional" w:hAnsi="traditional" w:cs="Arial"/>
          <w:color w:val="444444"/>
          <w:sz w:val="38"/>
          <w:szCs w:val="38"/>
          <w:rtl/>
        </w:rPr>
      </w:pPr>
      <w:r>
        <w:rPr>
          <w:rFonts w:ascii="traditional" w:hAnsi="traditional" w:cs="Arial"/>
          <w:color w:val="444444"/>
          <w:sz w:val="38"/>
          <w:szCs w:val="38"/>
          <w:rtl/>
        </w:rPr>
        <w:t>والله تعالى أعلم٠ </w:t>
      </w:r>
    </w:p>
    <w:p w14:paraId="3B4B357F" w14:textId="77777777" w:rsidR="00486538" w:rsidRDefault="00486538" w:rsidP="00486538">
      <w:pPr>
        <w:pStyle w:val="g-paragraph"/>
        <w:shd w:val="clear" w:color="auto" w:fill="FFFFFF"/>
        <w:bidi/>
        <w:spacing w:before="0" w:beforeAutospacing="0" w:after="0" w:afterAutospacing="0"/>
        <w:jc w:val="both"/>
        <w:textAlignment w:val="top"/>
        <w:rPr>
          <w:rFonts w:ascii="traditional" w:hAnsi="traditional" w:cs="Arial"/>
          <w:color w:val="444444"/>
          <w:sz w:val="38"/>
          <w:szCs w:val="38"/>
          <w:rtl/>
        </w:rPr>
      </w:pPr>
      <w:r>
        <w:rPr>
          <w:rFonts w:ascii="traditional" w:hAnsi="traditional" w:cs="Arial"/>
          <w:color w:val="444444"/>
          <w:sz w:val="38"/>
          <w:szCs w:val="38"/>
          <w:rtl/>
        </w:rPr>
        <w:lastRenderedPageBreak/>
        <w:t>سؤال: يسأل كثير من المسلمين عن حكم الجيلاتين والمواد الدهنية الحيوانية الموجودة في الكثير من المأكولات لهذه البلاد؟ نرجو من حضرتكم الجواب. </w:t>
      </w:r>
    </w:p>
    <w:p w14:paraId="4F500FA5" w14:textId="77777777" w:rsidR="00486538" w:rsidRDefault="00486538" w:rsidP="00486538">
      <w:pPr>
        <w:pStyle w:val="g-paragraph"/>
        <w:shd w:val="clear" w:color="auto" w:fill="FFFFFF"/>
        <w:bidi/>
        <w:spacing w:before="0" w:beforeAutospacing="0" w:after="0" w:afterAutospacing="0"/>
        <w:jc w:val="both"/>
        <w:textAlignment w:val="top"/>
        <w:rPr>
          <w:rFonts w:ascii="traditional" w:hAnsi="traditional" w:cs="Arial"/>
          <w:color w:val="444444"/>
          <w:sz w:val="38"/>
          <w:szCs w:val="38"/>
          <w:rtl/>
        </w:rPr>
      </w:pPr>
      <w:r>
        <w:rPr>
          <w:rFonts w:ascii="traditional" w:hAnsi="traditional" w:cs="Arial"/>
          <w:color w:val="444444"/>
          <w:sz w:val="38"/>
          <w:szCs w:val="38"/>
          <w:rtl/>
        </w:rPr>
        <w:t>الجواب: تضمن السؤال طلب الحكم في مادتين مختافتين: الجلاتين والمواد الدهنية الحيوانية. والمقصود بهما المواد التي قد تستخرج من حيوانات غير مأكولة اللحم، كالميتة، والحيوانات غير المذكاة والخنزير. </w:t>
      </w:r>
    </w:p>
    <w:p w14:paraId="4D7503DC" w14:textId="77777777" w:rsidR="00486538" w:rsidRDefault="00486538" w:rsidP="00486538">
      <w:pPr>
        <w:pStyle w:val="g-paragraph"/>
        <w:shd w:val="clear" w:color="auto" w:fill="FFFFFF"/>
        <w:bidi/>
        <w:spacing w:before="0" w:beforeAutospacing="0" w:after="0" w:afterAutospacing="0"/>
        <w:jc w:val="both"/>
        <w:textAlignment w:val="top"/>
        <w:rPr>
          <w:rFonts w:ascii="traditional" w:hAnsi="traditional" w:cs="Arial"/>
          <w:color w:val="444444"/>
          <w:sz w:val="38"/>
          <w:szCs w:val="38"/>
          <w:rtl/>
        </w:rPr>
      </w:pPr>
      <w:r>
        <w:rPr>
          <w:rFonts w:ascii="traditional" w:hAnsi="traditional" w:cs="Arial"/>
          <w:color w:val="444444"/>
          <w:sz w:val="38"/>
          <w:szCs w:val="38"/>
          <w:rtl/>
        </w:rPr>
        <w:t>والجلاتين مادة غذائية بروتينية غنية بالحموض الأمينية تدخل في كثير من الصناعات الغذائية كالمعجنات وأغذية الأطفال وفي صناعة اللبن الرائب والأجبان والمثلجات كما تدخل في الصناعة الدوائية كصناعة المحافظ الدوائية </w:t>
      </w:r>
      <w:r>
        <w:rPr>
          <w:rStyle w:val="g-parentheses"/>
          <w:rFonts w:ascii="traditional" w:hAnsi="traditional" w:cs="Arial"/>
          <w:color w:val="8B0000"/>
          <w:sz w:val="35"/>
          <w:szCs w:val="35"/>
          <w:bdr w:val="none" w:sz="0" w:space="0" w:color="auto" w:frame="1"/>
          <w:rtl/>
        </w:rPr>
        <w:t xml:space="preserve">(كبسولات ... </w:t>
      </w:r>
      <w:proofErr w:type="gramStart"/>
      <w:r>
        <w:rPr>
          <w:rStyle w:val="g-parentheses"/>
          <w:rFonts w:ascii="traditional" w:hAnsi="traditional" w:cs="Arial"/>
          <w:color w:val="8B0000"/>
          <w:sz w:val="35"/>
          <w:szCs w:val="35"/>
          <w:bdr w:val="none" w:sz="0" w:space="0" w:color="auto" w:frame="1"/>
        </w:rPr>
        <w:t>capsules</w:t>
      </w:r>
      <w:r>
        <w:rPr>
          <w:rStyle w:val="g-parentheses"/>
          <w:rFonts w:ascii="traditional" w:hAnsi="traditional" w:cs="Arial"/>
          <w:color w:val="8B0000"/>
          <w:sz w:val="35"/>
          <w:szCs w:val="35"/>
          <w:bdr w:val="none" w:sz="0" w:space="0" w:color="auto" w:frame="1"/>
          <w:rtl/>
        </w:rPr>
        <w:t xml:space="preserve"> )</w:t>
      </w:r>
      <w:proofErr w:type="gramEnd"/>
      <w:r>
        <w:rPr>
          <w:rFonts w:ascii="traditional" w:hAnsi="traditional" w:cs="Arial"/>
          <w:color w:val="444444"/>
          <w:sz w:val="38"/>
          <w:szCs w:val="38"/>
          <w:rtl/>
        </w:rPr>
        <w:t> ؛ وقد تستعمل كمادة بديلة للبلاسما الدموية في معالجة حالات مرضية مختلفة. </w:t>
      </w:r>
    </w:p>
    <w:p w14:paraId="1D21DD60" w14:textId="77777777" w:rsidR="00486538" w:rsidRDefault="00486538" w:rsidP="00486538">
      <w:pPr>
        <w:pStyle w:val="g-paragraph"/>
        <w:shd w:val="clear" w:color="auto" w:fill="FFFFFF"/>
        <w:bidi/>
        <w:spacing w:before="0" w:beforeAutospacing="0" w:after="0" w:afterAutospacing="0"/>
        <w:jc w:val="both"/>
        <w:textAlignment w:val="top"/>
        <w:rPr>
          <w:rFonts w:ascii="traditional" w:hAnsi="traditional" w:cs="Arial"/>
          <w:color w:val="444444"/>
          <w:sz w:val="38"/>
          <w:szCs w:val="38"/>
          <w:rtl/>
        </w:rPr>
      </w:pPr>
      <w:r>
        <w:rPr>
          <w:rFonts w:ascii="traditional" w:hAnsi="traditional" w:cs="Arial"/>
          <w:color w:val="444444"/>
          <w:sz w:val="38"/>
          <w:szCs w:val="38"/>
          <w:rtl/>
        </w:rPr>
        <w:t xml:space="preserve">لا يوجد الجلاتين أو الغراء الحيواني حراً في الطبيعة؛ إنما ينشأ من معالجة الغراء الحيواني </w:t>
      </w:r>
      <w:r>
        <w:rPr>
          <w:rFonts w:ascii="traditional" w:hAnsi="traditional" w:cs="Arial"/>
          <w:color w:val="444444"/>
          <w:sz w:val="38"/>
          <w:szCs w:val="38"/>
        </w:rPr>
        <w:t>collahene</w:t>
      </w:r>
      <w:r>
        <w:rPr>
          <w:rFonts w:ascii="traditional" w:hAnsi="traditional" w:cs="Arial"/>
          <w:color w:val="444444"/>
          <w:sz w:val="38"/>
          <w:szCs w:val="38"/>
          <w:rtl/>
        </w:rPr>
        <w:t> </w:t>
      </w:r>
    </w:p>
    <w:p w14:paraId="3736662C" w14:textId="77777777" w:rsidR="00486538" w:rsidRDefault="00486538" w:rsidP="00486538">
      <w:pPr>
        <w:pStyle w:val="g-paragraph"/>
        <w:shd w:val="clear" w:color="auto" w:fill="FFFFFF"/>
        <w:bidi/>
        <w:spacing w:before="0" w:beforeAutospacing="0" w:after="0" w:afterAutospacing="0"/>
        <w:jc w:val="both"/>
        <w:textAlignment w:val="top"/>
        <w:rPr>
          <w:rFonts w:ascii="traditional" w:hAnsi="traditional" w:cs="Arial"/>
          <w:color w:val="444444"/>
          <w:sz w:val="38"/>
          <w:szCs w:val="38"/>
          <w:rtl/>
        </w:rPr>
      </w:pPr>
      <w:r>
        <w:rPr>
          <w:rFonts w:ascii="traditional" w:hAnsi="traditional" w:cs="Arial"/>
          <w:color w:val="444444"/>
          <w:sz w:val="38"/>
          <w:szCs w:val="38"/>
          <w:rtl/>
        </w:rPr>
        <w:t>الموجود في جلود الحيوانات وأحشائها وعظامها. وتطرأ على الكولاجين تحولات فيزيائية وكيميائية تغيْر من بنيته الكيميائية تغيراً كاملاً حينما يتحول إلى جيلاتين. </w:t>
      </w:r>
    </w:p>
    <w:p w14:paraId="3CFA6599" w14:textId="77777777" w:rsidR="00486538" w:rsidRDefault="00486538" w:rsidP="00486538">
      <w:pPr>
        <w:pStyle w:val="g-paragraph"/>
        <w:shd w:val="clear" w:color="auto" w:fill="FFFFFF"/>
        <w:bidi/>
        <w:spacing w:before="0" w:beforeAutospacing="0" w:after="0" w:afterAutospacing="0"/>
        <w:jc w:val="both"/>
        <w:textAlignment w:val="top"/>
        <w:rPr>
          <w:rFonts w:ascii="traditional" w:hAnsi="traditional" w:cs="Arial"/>
          <w:color w:val="444444"/>
          <w:sz w:val="38"/>
          <w:szCs w:val="38"/>
          <w:rtl/>
        </w:rPr>
      </w:pPr>
      <w:r>
        <w:rPr>
          <w:rFonts w:ascii="traditional" w:hAnsi="traditional" w:cs="Arial"/>
          <w:color w:val="444444"/>
          <w:sz w:val="38"/>
          <w:szCs w:val="38"/>
          <w:rtl/>
        </w:rPr>
        <w:t>فإن كان الجلاتين من مصدر حيواني مأكول اللحم كالماعز والشاة والبقر وما شابه، فهو حلال ولا حرج من استعماله في الغذاء والدواء. </w:t>
      </w:r>
    </w:p>
    <w:p w14:paraId="6D188096" w14:textId="77777777" w:rsidR="00486538" w:rsidRDefault="00486538" w:rsidP="00486538">
      <w:pPr>
        <w:pStyle w:val="g-paragraph"/>
        <w:shd w:val="clear" w:color="auto" w:fill="FFFFFF"/>
        <w:bidi/>
        <w:spacing w:before="0" w:beforeAutospacing="0" w:after="0" w:afterAutospacing="0"/>
        <w:jc w:val="both"/>
        <w:textAlignment w:val="top"/>
        <w:rPr>
          <w:rFonts w:ascii="traditional" w:hAnsi="traditional" w:cs="Arial"/>
          <w:color w:val="444444"/>
          <w:sz w:val="38"/>
          <w:szCs w:val="38"/>
          <w:rtl/>
        </w:rPr>
      </w:pPr>
      <w:r>
        <w:rPr>
          <w:rFonts w:ascii="traditional" w:hAnsi="traditional" w:cs="Arial"/>
          <w:color w:val="444444"/>
          <w:sz w:val="38"/>
          <w:szCs w:val="38"/>
          <w:rtl/>
        </w:rPr>
        <w:t>وإن كان من مصدر حيواني مشتبه به كأن يكون غير مذكى أو من حيوان غير مأكول اللحم فإن الإستحالة التي طرأت على الأصل أى الكولاجين تجعل المركب الناتج، أى الجيلاتين طاهرا يجوز أكله٠ </w:t>
      </w:r>
    </w:p>
    <w:p w14:paraId="6009EACF" w14:textId="77777777" w:rsidR="00486538" w:rsidRDefault="00486538" w:rsidP="00486538">
      <w:pPr>
        <w:pStyle w:val="g-paragraph"/>
        <w:shd w:val="clear" w:color="auto" w:fill="FFFFFF"/>
        <w:bidi/>
        <w:spacing w:before="0" w:beforeAutospacing="0" w:after="0" w:afterAutospacing="0"/>
        <w:jc w:val="both"/>
        <w:textAlignment w:val="top"/>
        <w:rPr>
          <w:rFonts w:ascii="traditional" w:hAnsi="traditional" w:cs="Arial"/>
          <w:color w:val="444444"/>
          <w:sz w:val="38"/>
          <w:szCs w:val="38"/>
          <w:rtl/>
        </w:rPr>
      </w:pPr>
      <w:r>
        <w:rPr>
          <w:rFonts w:ascii="traditional" w:hAnsi="traditional" w:cs="Arial"/>
          <w:color w:val="444444"/>
          <w:sz w:val="38"/>
          <w:szCs w:val="38"/>
          <w:rtl/>
        </w:rPr>
        <w:t>جاء في البحر الرائق: من الأمور التي يكون بها التطهير انقلاب العين، ومضى إلى أن قال: </w:t>
      </w:r>
      <w:r>
        <w:rPr>
          <w:rStyle w:val="g-quotes"/>
          <w:rFonts w:ascii="traditional" w:hAnsi="traditional" w:cs="Arial"/>
          <w:color w:val="CF9784"/>
          <w:sz w:val="38"/>
          <w:szCs w:val="38"/>
          <w:bdr w:val="none" w:sz="0" w:space="0" w:color="auto" w:frame="1"/>
          <w:rtl/>
        </w:rPr>
        <w:t>"وإن كان في غيره - أى الخمر - كالخنزير والميتة تقع في المملحة فتصير ملحا يؤكل، والسرجين والعذرة تحترق فتصير رمادا عند محمد </w:t>
      </w:r>
      <w:hyperlink r:id="rId4" w:anchor="foot-1-2-0" w:history="1">
        <w:r>
          <w:rPr>
            <w:rStyle w:val="Hyperlink"/>
            <w:rFonts w:ascii="traditionalBold" w:hAnsi="traditionalBold" w:cs="Arial"/>
            <w:color w:val="008000"/>
            <w:sz w:val="30"/>
            <w:szCs w:val="30"/>
            <w:bdr w:val="none" w:sz="0" w:space="0" w:color="auto" w:frame="1"/>
            <w:rtl/>
          </w:rPr>
          <w:t>(١)</w:t>
        </w:r>
      </w:hyperlink>
      <w:r>
        <w:rPr>
          <w:rStyle w:val="g-parentheses"/>
          <w:rFonts w:ascii="traditional" w:hAnsi="traditional" w:cs="Arial"/>
          <w:color w:val="8B0000"/>
          <w:sz w:val="35"/>
          <w:szCs w:val="35"/>
          <w:bdr w:val="none" w:sz="0" w:space="0" w:color="auto" w:frame="1"/>
          <w:rtl/>
        </w:rPr>
        <w:t> </w:t>
      </w:r>
      <w:r>
        <w:rPr>
          <w:rStyle w:val="g-quotes"/>
          <w:rFonts w:ascii="traditional" w:hAnsi="traditional" w:cs="Arial"/>
          <w:color w:val="CF9784"/>
          <w:sz w:val="38"/>
          <w:szCs w:val="38"/>
          <w:bdr w:val="none" w:sz="0" w:space="0" w:color="auto" w:frame="1"/>
          <w:rtl/>
        </w:rPr>
        <w:t>٠ </w:t>
      </w:r>
    </w:p>
    <w:p w14:paraId="7781EBD3" w14:textId="77777777" w:rsidR="00486538" w:rsidRDefault="00486538" w:rsidP="00486538">
      <w:pPr>
        <w:pStyle w:val="g-paragraph"/>
        <w:shd w:val="clear" w:color="auto" w:fill="FFFFFF"/>
        <w:bidi/>
        <w:spacing w:before="0" w:beforeAutospacing="0" w:after="0" w:afterAutospacing="0"/>
        <w:jc w:val="both"/>
        <w:textAlignment w:val="top"/>
        <w:rPr>
          <w:rFonts w:ascii="traditional" w:hAnsi="traditional" w:cs="Arial"/>
          <w:color w:val="444444"/>
          <w:sz w:val="38"/>
          <w:szCs w:val="38"/>
          <w:rtl/>
        </w:rPr>
      </w:pPr>
      <w:r>
        <w:rPr>
          <w:rFonts w:ascii="traditional" w:hAnsi="traditional" w:cs="Arial"/>
          <w:color w:val="444444"/>
          <w:sz w:val="38"/>
          <w:szCs w:val="38"/>
          <w:rtl/>
        </w:rPr>
        <w:t>وفي فتح القدير </w:t>
      </w:r>
      <w:hyperlink r:id="rId5" w:anchor="foot-1-2-0" w:history="1">
        <w:r>
          <w:rPr>
            <w:rStyle w:val="Hyperlink"/>
            <w:rFonts w:ascii="traditionalBold" w:hAnsi="traditionalBold" w:cs="Arial"/>
            <w:color w:val="008000"/>
            <w:sz w:val="30"/>
            <w:szCs w:val="30"/>
            <w:bdr w:val="none" w:sz="0" w:space="0" w:color="auto" w:frame="1"/>
            <w:rtl/>
          </w:rPr>
          <w:t>(٢)</w:t>
        </w:r>
      </w:hyperlink>
      <w:r>
        <w:rPr>
          <w:rStyle w:val="g-parentheses"/>
          <w:rFonts w:ascii="traditional" w:hAnsi="traditional" w:cs="Arial"/>
          <w:color w:val="8B0000"/>
          <w:sz w:val="35"/>
          <w:szCs w:val="35"/>
          <w:bdr w:val="none" w:sz="0" w:space="0" w:color="auto" w:frame="1"/>
          <w:rtl/>
        </w:rPr>
        <w:t> </w:t>
      </w:r>
      <w:r>
        <w:rPr>
          <w:rFonts w:ascii="traditional" w:hAnsi="traditional" w:cs="Arial"/>
          <w:color w:val="444444"/>
          <w:sz w:val="38"/>
          <w:szCs w:val="38"/>
          <w:rtl/>
        </w:rPr>
        <w:t>: العصير طاهر فيصير خمرا ويصير خلا فيطهر، فعرفنا أن استحالة العين تستبع زوال الوصف المرتب عليها٠ وعلى قول محمد فرّعوا الحكم بطهارة صابون صنع من زيت نجس٠" </w:t>
      </w:r>
    </w:p>
    <w:p w14:paraId="4E40FBAE" w14:textId="77777777" w:rsidR="00486538" w:rsidRDefault="00486538" w:rsidP="00486538">
      <w:pPr>
        <w:pStyle w:val="g-paragraph"/>
        <w:shd w:val="clear" w:color="auto" w:fill="FFFFFF"/>
        <w:bidi/>
        <w:spacing w:before="0" w:beforeAutospacing="0" w:after="0" w:afterAutospacing="0"/>
        <w:jc w:val="both"/>
        <w:textAlignment w:val="top"/>
        <w:rPr>
          <w:rFonts w:ascii="traditional" w:hAnsi="traditional" w:cs="Arial"/>
          <w:color w:val="444444"/>
          <w:sz w:val="38"/>
          <w:szCs w:val="38"/>
          <w:rtl/>
        </w:rPr>
      </w:pPr>
      <w:r>
        <w:rPr>
          <w:rFonts w:ascii="traditional" w:hAnsi="traditional" w:cs="Arial"/>
          <w:color w:val="444444"/>
          <w:sz w:val="38"/>
          <w:szCs w:val="38"/>
          <w:rtl/>
        </w:rPr>
        <w:t>وذهب المالكية إلى أن مااستحال إلى صلاح فهو طاهر وأن ماااستحال إفساد فهو نجس٠ </w:t>
      </w:r>
    </w:p>
    <w:p w14:paraId="2E043022" w14:textId="77777777" w:rsidR="00486538" w:rsidRDefault="00486538" w:rsidP="00486538">
      <w:pPr>
        <w:pStyle w:val="g-paragraph"/>
        <w:shd w:val="clear" w:color="auto" w:fill="FFFFFF"/>
        <w:bidi/>
        <w:spacing w:before="0" w:beforeAutospacing="0" w:after="0" w:afterAutospacing="0"/>
        <w:jc w:val="both"/>
        <w:textAlignment w:val="top"/>
        <w:rPr>
          <w:rFonts w:ascii="traditional" w:hAnsi="traditional" w:cs="Arial"/>
          <w:color w:val="444444"/>
          <w:sz w:val="38"/>
          <w:szCs w:val="38"/>
          <w:rtl/>
        </w:rPr>
      </w:pPr>
      <w:r>
        <w:rPr>
          <w:rFonts w:ascii="traditional" w:hAnsi="traditional" w:cs="Arial"/>
          <w:color w:val="444444"/>
          <w:sz w:val="38"/>
          <w:szCs w:val="38"/>
          <w:rtl/>
        </w:rPr>
        <w:t>جاء في الشرح الكبير وحاشية الدسوقي عليه: </w:t>
      </w:r>
      <w:r>
        <w:rPr>
          <w:rStyle w:val="g-quotes"/>
          <w:rFonts w:ascii="traditional" w:hAnsi="traditional" w:cs="Arial"/>
          <w:color w:val="CF9784"/>
          <w:sz w:val="38"/>
          <w:szCs w:val="38"/>
          <w:bdr w:val="none" w:sz="0" w:space="0" w:color="auto" w:frame="1"/>
          <w:rtl/>
        </w:rPr>
        <w:t>"من الطاهر لبن الآدمي ولو كان نافرا لاستحالته إلى الصلاح </w:t>
      </w:r>
      <w:hyperlink r:id="rId6" w:anchor="foot-1-2-0" w:history="1">
        <w:r>
          <w:rPr>
            <w:rStyle w:val="Hyperlink"/>
            <w:rFonts w:ascii="traditionalBold" w:hAnsi="traditionalBold" w:cs="Arial"/>
            <w:color w:val="008000"/>
            <w:sz w:val="30"/>
            <w:szCs w:val="30"/>
            <w:bdr w:val="none" w:sz="0" w:space="0" w:color="auto" w:frame="1"/>
            <w:rtl/>
          </w:rPr>
          <w:t>(٣)</w:t>
        </w:r>
      </w:hyperlink>
      <w:r>
        <w:rPr>
          <w:rStyle w:val="g-parentheses"/>
          <w:rFonts w:ascii="traditional" w:hAnsi="traditional" w:cs="Arial"/>
          <w:color w:val="8B0000"/>
          <w:sz w:val="35"/>
          <w:szCs w:val="35"/>
          <w:bdr w:val="none" w:sz="0" w:space="0" w:color="auto" w:frame="1"/>
          <w:rtl/>
        </w:rPr>
        <w:t> </w:t>
      </w:r>
      <w:r>
        <w:rPr>
          <w:rStyle w:val="g-quotes"/>
          <w:rFonts w:ascii="traditional" w:hAnsi="traditional" w:cs="Arial"/>
          <w:color w:val="CF9784"/>
          <w:sz w:val="38"/>
          <w:szCs w:val="38"/>
          <w:bdr w:val="none" w:sz="0" w:space="0" w:color="auto" w:frame="1"/>
          <w:rtl/>
        </w:rPr>
        <w:t>٠ </w:t>
      </w:r>
    </w:p>
    <w:p w14:paraId="71B74DBC" w14:textId="77777777" w:rsidR="00486538" w:rsidRDefault="00486538" w:rsidP="00486538">
      <w:pPr>
        <w:pStyle w:val="g-paragraph"/>
        <w:shd w:val="clear" w:color="auto" w:fill="FFFFFF"/>
        <w:bidi/>
        <w:spacing w:before="0" w:beforeAutospacing="0" w:after="0" w:afterAutospacing="0"/>
        <w:jc w:val="both"/>
        <w:textAlignment w:val="top"/>
        <w:rPr>
          <w:rFonts w:ascii="traditional" w:hAnsi="traditional" w:cs="Arial"/>
          <w:color w:val="444444"/>
          <w:sz w:val="38"/>
          <w:szCs w:val="38"/>
          <w:rtl/>
        </w:rPr>
      </w:pPr>
      <w:r>
        <w:rPr>
          <w:rFonts w:ascii="traditional" w:hAnsi="traditional" w:cs="Arial"/>
          <w:color w:val="444444"/>
          <w:sz w:val="38"/>
          <w:szCs w:val="38"/>
          <w:rtl/>
        </w:rPr>
        <w:lastRenderedPageBreak/>
        <w:t>ثم جاء في موضع آخر: إذا تغيّر القىء، وهو الخارج من الطعام بعد استقراره في المعدة، كان نجسا، وعلة نجاسته الاستحالة إلى فساد، فإن لم يتغير كان طاهرا </w:t>
      </w:r>
      <w:hyperlink r:id="rId7" w:anchor="foot-1-2-0" w:history="1">
        <w:r>
          <w:rPr>
            <w:rStyle w:val="Hyperlink"/>
            <w:rFonts w:ascii="traditionalBold" w:hAnsi="traditionalBold" w:cs="Arial"/>
            <w:color w:val="008000"/>
            <w:sz w:val="30"/>
            <w:szCs w:val="30"/>
            <w:bdr w:val="none" w:sz="0" w:space="0" w:color="auto" w:frame="1"/>
            <w:rtl/>
          </w:rPr>
          <w:t>(٤)</w:t>
        </w:r>
      </w:hyperlink>
      <w:r>
        <w:rPr>
          <w:rStyle w:val="g-parentheses"/>
          <w:rFonts w:ascii="traditional" w:hAnsi="traditional" w:cs="Arial"/>
          <w:color w:val="8B0000"/>
          <w:sz w:val="35"/>
          <w:szCs w:val="35"/>
          <w:bdr w:val="none" w:sz="0" w:space="0" w:color="auto" w:frame="1"/>
          <w:rtl/>
        </w:rPr>
        <w:t> </w:t>
      </w:r>
      <w:r>
        <w:rPr>
          <w:rFonts w:ascii="traditional" w:hAnsi="traditional" w:cs="Arial"/>
          <w:color w:val="444444"/>
          <w:sz w:val="38"/>
          <w:szCs w:val="38"/>
          <w:rtl/>
        </w:rPr>
        <w:t>٠" </w:t>
      </w:r>
    </w:p>
    <w:p w14:paraId="202E06C8" w14:textId="77777777" w:rsidR="00486538" w:rsidRDefault="00486538" w:rsidP="00486538">
      <w:pPr>
        <w:pStyle w:val="g-paragraph"/>
        <w:shd w:val="clear" w:color="auto" w:fill="FFFFFF"/>
        <w:bidi/>
        <w:spacing w:before="0" w:beforeAutospacing="0" w:after="0" w:afterAutospacing="0"/>
        <w:jc w:val="both"/>
        <w:textAlignment w:val="top"/>
        <w:rPr>
          <w:rFonts w:ascii="traditional" w:hAnsi="traditional" w:cs="Arial"/>
          <w:color w:val="444444"/>
          <w:sz w:val="38"/>
          <w:szCs w:val="38"/>
          <w:rtl/>
        </w:rPr>
      </w:pPr>
      <w:r>
        <w:rPr>
          <w:rFonts w:ascii="traditional" w:hAnsi="traditional" w:cs="Arial"/>
          <w:color w:val="444444"/>
          <w:sz w:val="38"/>
          <w:szCs w:val="38"/>
          <w:rtl/>
        </w:rPr>
        <w:t>وعليه فإن انقلاب العين النجسة الى عين أخرى، كأن احترقت فصارت رمادا أو دخانا فهى طاهرة، قياسا على طهارة الخمر بتخللها، وسواء في ذلك انقلبت بنفسها أو بفعل فاعل ٠ وعلى هذا فإن أية نجاسة عينية إذا تحولت إلى عين أخرى بخصائص تركيبية مخالفة، فإنها تعتبر طاهرة، كانتقال عظام الميتة بعد حرقها إلى أعيان جديدة من دخان ورماد </w:t>
      </w:r>
      <w:hyperlink r:id="rId8" w:anchor="foot-1-2-0" w:history="1">
        <w:r>
          <w:rPr>
            <w:rStyle w:val="Hyperlink"/>
            <w:rFonts w:ascii="traditionalBold" w:hAnsi="traditionalBold" w:cs="Arial"/>
            <w:color w:val="008000"/>
            <w:sz w:val="30"/>
            <w:szCs w:val="30"/>
            <w:bdr w:val="none" w:sz="0" w:space="0" w:color="auto" w:frame="1"/>
            <w:rtl/>
          </w:rPr>
          <w:t>(٥)</w:t>
        </w:r>
      </w:hyperlink>
      <w:r>
        <w:rPr>
          <w:rStyle w:val="g-parentheses"/>
          <w:rFonts w:ascii="traditional" w:hAnsi="traditional" w:cs="Arial"/>
          <w:color w:val="8B0000"/>
          <w:sz w:val="35"/>
          <w:szCs w:val="35"/>
          <w:bdr w:val="none" w:sz="0" w:space="0" w:color="auto" w:frame="1"/>
          <w:rtl/>
        </w:rPr>
        <w:t> </w:t>
      </w:r>
      <w:r>
        <w:rPr>
          <w:rFonts w:ascii="traditional" w:hAnsi="traditional" w:cs="Arial"/>
          <w:color w:val="444444"/>
          <w:sz w:val="38"/>
          <w:szCs w:val="38"/>
          <w:rtl/>
        </w:rPr>
        <w:t>٠ </w:t>
      </w:r>
      <w:r>
        <w:rPr>
          <w:rStyle w:val="g-quotes"/>
          <w:rFonts w:ascii="traditional" w:hAnsi="traditional" w:cs="Arial"/>
          <w:color w:val="CF9784"/>
          <w:sz w:val="38"/>
          <w:szCs w:val="38"/>
          <w:bdr w:val="none" w:sz="0" w:space="0" w:color="auto" w:frame="1"/>
          <w:rtl/>
        </w:rPr>
        <w:t>"وقد وافق ابن تيمية ما ذهب إليه المالكية والأحناف، فقال:"</w:t>
      </w:r>
      <w:r>
        <w:rPr>
          <w:rFonts w:ascii="traditional" w:hAnsi="traditional" w:cs="Arial"/>
          <w:color w:val="444444"/>
          <w:sz w:val="38"/>
          <w:szCs w:val="38"/>
          <w:rtl/>
        </w:rPr>
        <w:t> وهذا هو الصواب المقطوع به، فإن هذه الأعيان لم تتناولها نصوص التحريم، لا لفظا ولا معنىً، فليست محرمة، ولا في معنى التحريم، فلا وجه لتحريمها، بل تتناولها نصوص الحلّ فإنها من الطيبات وأيضا في معنى ما اتفق على حلّه، فالنص والقياس يقتضي تحليلها، وعلى هذا استحالة الدم أو الميتة أو لحم الخنزير، وكل عين نجسة استحالت إلى عين ثانية </w:t>
      </w:r>
      <w:hyperlink r:id="rId9" w:anchor="foot-1-2-0" w:history="1">
        <w:r>
          <w:rPr>
            <w:rStyle w:val="Hyperlink"/>
            <w:rFonts w:ascii="traditionalBold" w:hAnsi="traditionalBold" w:cs="Arial"/>
            <w:color w:val="008000"/>
            <w:sz w:val="30"/>
            <w:szCs w:val="30"/>
            <w:bdr w:val="none" w:sz="0" w:space="0" w:color="auto" w:frame="1"/>
            <w:rtl/>
          </w:rPr>
          <w:t>(٦)</w:t>
        </w:r>
      </w:hyperlink>
      <w:r>
        <w:rPr>
          <w:rStyle w:val="g-parentheses"/>
          <w:rFonts w:ascii="traditional" w:hAnsi="traditional" w:cs="Arial"/>
          <w:color w:val="8B0000"/>
          <w:sz w:val="35"/>
          <w:szCs w:val="35"/>
          <w:bdr w:val="none" w:sz="0" w:space="0" w:color="auto" w:frame="1"/>
          <w:rtl/>
        </w:rPr>
        <w:t> </w:t>
      </w:r>
      <w:r>
        <w:rPr>
          <w:rFonts w:ascii="traditional" w:hAnsi="traditional" w:cs="Arial"/>
          <w:color w:val="444444"/>
          <w:sz w:val="38"/>
          <w:szCs w:val="38"/>
          <w:rtl/>
        </w:rPr>
        <w:t>٠ </w:t>
      </w:r>
      <w:r>
        <w:rPr>
          <w:rStyle w:val="g-quotes"/>
          <w:rFonts w:ascii="traditional" w:hAnsi="traditional" w:cs="Arial"/>
          <w:color w:val="CF9784"/>
          <w:sz w:val="38"/>
          <w:szCs w:val="38"/>
          <w:bdr w:val="none" w:sz="0" w:space="0" w:color="auto" w:frame="1"/>
          <w:rtl/>
        </w:rPr>
        <w:t>"ويقول ابن تيمية في موضع آخر:"</w:t>
      </w:r>
      <w:r>
        <w:rPr>
          <w:rFonts w:ascii="traditional" w:hAnsi="traditional" w:cs="Arial"/>
          <w:color w:val="444444"/>
          <w:sz w:val="38"/>
          <w:szCs w:val="38"/>
          <w:rtl/>
        </w:rPr>
        <w:t> وإذا وقعت النجاسة كالدم أو الميتة أو لحم الخنزير في الماء أو غيره واستهلكت لم يبق هناك دم ولا لحم خنزيرا أصلا، كما أن الخمر إذا استحالت بنفسها وصارت خلاً كانت طاهرة باتفاق العلماء٠ وهذا عند من يقول: إن النجاسة إذا استحالت طهرت أقوى، كما هو مذهب أبي حنيفة وأهل الظاهر، وأحد القولين في مذهب مالك وأحمد، فإن انقلاب النجاسة ملحا أو ترابا أو رمادا أو هواءً، ونحو ذلك، والله تعالى قد أباح لنا الطيبات </w:t>
      </w:r>
      <w:hyperlink r:id="rId10" w:anchor="foot-1-2-0" w:history="1">
        <w:r>
          <w:rPr>
            <w:rStyle w:val="Hyperlink"/>
            <w:rFonts w:ascii="traditionalBold" w:hAnsi="traditionalBold" w:cs="Arial"/>
            <w:color w:val="008000"/>
            <w:sz w:val="30"/>
            <w:szCs w:val="30"/>
            <w:bdr w:val="none" w:sz="0" w:space="0" w:color="auto" w:frame="1"/>
            <w:rtl/>
          </w:rPr>
          <w:t>(٧)</w:t>
        </w:r>
      </w:hyperlink>
      <w:r>
        <w:rPr>
          <w:rStyle w:val="g-parentheses"/>
          <w:rFonts w:ascii="traditional" w:hAnsi="traditional" w:cs="Arial"/>
          <w:color w:val="8B0000"/>
          <w:sz w:val="35"/>
          <w:szCs w:val="35"/>
          <w:bdr w:val="none" w:sz="0" w:space="0" w:color="auto" w:frame="1"/>
          <w:rtl/>
        </w:rPr>
        <w:t> </w:t>
      </w:r>
      <w:r>
        <w:rPr>
          <w:rStyle w:val="g-quotes"/>
          <w:rFonts w:ascii="traditional" w:hAnsi="traditional" w:cs="Arial"/>
          <w:color w:val="CF9784"/>
          <w:sz w:val="38"/>
          <w:szCs w:val="38"/>
          <w:bdr w:val="none" w:sz="0" w:space="0" w:color="auto" w:frame="1"/>
          <w:rtl/>
        </w:rPr>
        <w:t>"وبالقياس على ما أوردنا فإن الجيلاتين المتكون بالاستحالة من جلود الحيوانات أو عظامها أو أحشائها طاهر ويجوز أكله واستعماله في الغذاء والدواء والله تعالى أعلم ٠ </w:t>
      </w:r>
    </w:p>
    <w:p w14:paraId="20C6E646" w14:textId="77777777" w:rsidR="00486538" w:rsidRDefault="00486538" w:rsidP="00486538">
      <w:pPr>
        <w:pStyle w:val="g-paragraph"/>
        <w:shd w:val="clear" w:color="auto" w:fill="F5F5F5"/>
        <w:bidi/>
        <w:spacing w:before="0" w:beforeAutospacing="0" w:after="0" w:afterAutospacing="0"/>
        <w:jc w:val="both"/>
        <w:textAlignment w:val="top"/>
        <w:rPr>
          <w:rFonts w:ascii="traditional" w:hAnsi="traditional" w:cs="Arial"/>
          <w:color w:val="444444"/>
          <w:sz w:val="38"/>
          <w:szCs w:val="38"/>
          <w:rtl/>
        </w:rPr>
      </w:pPr>
      <w:r>
        <w:rPr>
          <w:rFonts w:ascii="traditional" w:hAnsi="traditional" w:cs="Arial"/>
          <w:color w:val="444444"/>
          <w:sz w:val="38"/>
          <w:szCs w:val="38"/>
          <w:rtl/>
        </w:rPr>
        <w:t>أما المواد الدهنية الحيوانية المصدر المستعملة في المؤكولات المنتشرة في البلاد الغربية فتعتريها الشبة أو الحرمة، لأنها كثيرا ما تختلط بدهن الخنزير؛ ومن المعروف أن البيانات واللصاقات الموجودة على هذه الأطعمة لاتذكر مصدر المواد الدسمة الحيوانية بل تكتفي بذكر كلمة</w:t>
      </w:r>
      <w:proofErr w:type="gramStart"/>
      <w:r>
        <w:rPr>
          <w:rFonts w:ascii="traditional" w:hAnsi="traditional" w:cs="Arial"/>
          <w:color w:val="444444"/>
          <w:sz w:val="38"/>
          <w:szCs w:val="38"/>
          <w:rtl/>
        </w:rPr>
        <w:t>"  دهن</w:t>
      </w:r>
      <w:proofErr w:type="gramEnd"/>
      <w:r>
        <w:rPr>
          <w:rFonts w:ascii="traditional" w:hAnsi="traditional" w:cs="Arial"/>
          <w:color w:val="444444"/>
          <w:sz w:val="38"/>
          <w:szCs w:val="38"/>
          <w:rtl/>
        </w:rPr>
        <w:t xml:space="preserve"> حيواني" فقط٠</w:t>
      </w:r>
    </w:p>
    <w:p w14:paraId="097CC714" w14:textId="77777777" w:rsidR="00486538" w:rsidRDefault="00486538" w:rsidP="00486538">
      <w:pPr>
        <w:pStyle w:val="g-paragraph"/>
        <w:shd w:val="clear" w:color="auto" w:fill="FFFFFF"/>
        <w:bidi/>
        <w:spacing w:before="0" w:beforeAutospacing="0" w:after="0" w:afterAutospacing="0"/>
        <w:jc w:val="both"/>
        <w:textAlignment w:val="top"/>
        <w:rPr>
          <w:rFonts w:ascii="traditional" w:hAnsi="traditional" w:cs="Arial"/>
          <w:color w:val="444444"/>
          <w:sz w:val="38"/>
          <w:szCs w:val="38"/>
          <w:rtl/>
        </w:rPr>
      </w:pPr>
      <w:r>
        <w:rPr>
          <w:rFonts w:ascii="traditional" w:hAnsi="traditional" w:cs="Arial"/>
          <w:color w:val="444444"/>
          <w:sz w:val="38"/>
          <w:szCs w:val="38"/>
          <w:rtl/>
        </w:rPr>
        <w:t>ولذا فإما أن يقوم المستهلك أو المؤسسات الإسلامية بسؤال الشركات الصانعة عن مصدر المواد الدهنية الحيوانية، ومن حقها أن تحصل على الجواب الصحيح تبعا لقانون حماية المستهلك أو تمتنع عن استعمال المادة الغذائية المشتملة على الدهون الحيوانية للاشتباه باختلطها بدهن الخنزير٠ </w:t>
      </w:r>
    </w:p>
    <w:p w14:paraId="12EDEDDC" w14:textId="77777777" w:rsidR="00486538" w:rsidRDefault="00486538" w:rsidP="00486538">
      <w:pPr>
        <w:pStyle w:val="g-paragraph"/>
        <w:shd w:val="clear" w:color="auto" w:fill="FFFFFF"/>
        <w:bidi/>
        <w:spacing w:before="150" w:beforeAutospacing="0" w:after="150" w:afterAutospacing="0"/>
        <w:jc w:val="both"/>
        <w:textAlignment w:val="top"/>
        <w:rPr>
          <w:rFonts w:ascii="traditional" w:hAnsi="traditional" w:cs="Arial"/>
          <w:color w:val="444444"/>
          <w:sz w:val="38"/>
          <w:szCs w:val="38"/>
          <w:rtl/>
        </w:rPr>
      </w:pPr>
      <w:r>
        <w:rPr>
          <w:rFonts w:ascii="traditional" w:hAnsi="traditional" w:cs="Arial"/>
          <w:color w:val="444444"/>
          <w:sz w:val="38"/>
          <w:szCs w:val="38"/>
          <w:rtl/>
        </w:rPr>
        <w:t>والله تعالى أعلم </w:t>
      </w:r>
    </w:p>
    <w:p w14:paraId="2B85D540" w14:textId="77777777" w:rsidR="00486538" w:rsidRDefault="00486538" w:rsidP="00486538">
      <w:pPr>
        <w:pStyle w:val="g-paragraph"/>
        <w:shd w:val="clear" w:color="auto" w:fill="FFFFFF"/>
        <w:bidi/>
        <w:spacing w:before="0" w:beforeAutospacing="0" w:after="0" w:afterAutospacing="0"/>
        <w:jc w:val="both"/>
        <w:textAlignment w:val="top"/>
        <w:rPr>
          <w:rFonts w:ascii="traditional" w:hAnsi="traditional"/>
          <w:color w:val="444444"/>
          <w:sz w:val="38"/>
          <w:szCs w:val="38"/>
        </w:rPr>
      </w:pPr>
      <w:r>
        <w:rPr>
          <w:rStyle w:val="g-footnote-target"/>
          <w:rFonts w:ascii="traditionalBold" w:hAnsi="traditionalBold"/>
          <w:color w:val="F50000"/>
          <w:sz w:val="35"/>
          <w:szCs w:val="35"/>
          <w:bdr w:val="none" w:sz="0" w:space="0" w:color="auto" w:frame="1"/>
          <w:rtl/>
        </w:rPr>
        <w:lastRenderedPageBreak/>
        <w:t>(١)</w:t>
      </w:r>
      <w:r>
        <w:rPr>
          <w:rStyle w:val="g-list"/>
          <w:rFonts w:ascii="traditionalBold" w:hAnsi="traditionalBold"/>
          <w:color w:val="F50000"/>
          <w:sz w:val="32"/>
          <w:szCs w:val="32"/>
          <w:bdr w:val="none" w:sz="0" w:space="0" w:color="auto" w:frame="1"/>
          <w:rtl/>
        </w:rPr>
        <w:t> </w:t>
      </w:r>
      <w:r>
        <w:rPr>
          <w:rFonts w:ascii="traditional" w:hAnsi="traditional"/>
          <w:color w:val="444444"/>
          <w:sz w:val="38"/>
          <w:szCs w:val="38"/>
          <w:rtl/>
        </w:rPr>
        <w:t>- البحر الرائق ١/ ٢٣٩ </w:t>
      </w:r>
    </w:p>
    <w:p w14:paraId="4852AF66" w14:textId="77777777" w:rsidR="00486538" w:rsidRDefault="00486538" w:rsidP="00486538">
      <w:pPr>
        <w:pStyle w:val="g-paragraph"/>
        <w:shd w:val="clear" w:color="auto" w:fill="FFFFFF"/>
        <w:bidi/>
        <w:spacing w:before="0" w:beforeAutospacing="0" w:after="0" w:afterAutospacing="0"/>
        <w:jc w:val="both"/>
        <w:textAlignment w:val="top"/>
        <w:rPr>
          <w:rFonts w:ascii="traditional" w:hAnsi="traditional"/>
          <w:color w:val="444444"/>
          <w:sz w:val="38"/>
          <w:szCs w:val="38"/>
          <w:rtl/>
        </w:rPr>
      </w:pPr>
      <w:r>
        <w:rPr>
          <w:rStyle w:val="g-footnote-target"/>
          <w:rFonts w:ascii="traditionalBold" w:hAnsi="traditionalBold"/>
          <w:color w:val="F50000"/>
          <w:sz w:val="35"/>
          <w:szCs w:val="35"/>
          <w:bdr w:val="none" w:sz="0" w:space="0" w:color="auto" w:frame="1"/>
          <w:rtl/>
        </w:rPr>
        <w:t>(٢)</w:t>
      </w:r>
      <w:r>
        <w:rPr>
          <w:rStyle w:val="g-list"/>
          <w:rFonts w:ascii="traditionalBold" w:hAnsi="traditionalBold"/>
          <w:color w:val="F50000"/>
          <w:sz w:val="32"/>
          <w:szCs w:val="32"/>
          <w:bdr w:val="none" w:sz="0" w:space="0" w:color="auto" w:frame="1"/>
          <w:rtl/>
        </w:rPr>
        <w:t> </w:t>
      </w:r>
      <w:r>
        <w:rPr>
          <w:rFonts w:ascii="traditional" w:hAnsi="traditional"/>
          <w:color w:val="444444"/>
          <w:sz w:val="38"/>
          <w:szCs w:val="38"/>
          <w:rtl/>
        </w:rPr>
        <w:t>- شرح فتح القدير ١/ ٢٠٠ وانظر الحاشية لابن عابدين ١/ ٣١٥ - ٣١٧ </w:t>
      </w:r>
    </w:p>
    <w:p w14:paraId="271FA9E8" w14:textId="77777777" w:rsidR="00486538" w:rsidRDefault="00486538" w:rsidP="00486538">
      <w:pPr>
        <w:pStyle w:val="g-paragraph"/>
        <w:shd w:val="clear" w:color="auto" w:fill="FFFFFF"/>
        <w:bidi/>
        <w:spacing w:before="0" w:beforeAutospacing="0" w:after="0" w:afterAutospacing="0"/>
        <w:jc w:val="both"/>
        <w:textAlignment w:val="top"/>
        <w:rPr>
          <w:rFonts w:ascii="traditional" w:hAnsi="traditional"/>
          <w:color w:val="444444"/>
          <w:sz w:val="38"/>
          <w:szCs w:val="38"/>
          <w:rtl/>
        </w:rPr>
      </w:pPr>
      <w:r>
        <w:rPr>
          <w:rStyle w:val="g-footnote-target"/>
          <w:rFonts w:ascii="traditionalBold" w:hAnsi="traditionalBold"/>
          <w:color w:val="F50000"/>
          <w:sz w:val="35"/>
          <w:szCs w:val="35"/>
          <w:bdr w:val="none" w:sz="0" w:space="0" w:color="auto" w:frame="1"/>
          <w:rtl/>
        </w:rPr>
        <w:t>(٣)</w:t>
      </w:r>
      <w:r>
        <w:rPr>
          <w:rStyle w:val="g-list"/>
          <w:rFonts w:ascii="traditionalBold" w:hAnsi="traditionalBold"/>
          <w:color w:val="F50000"/>
          <w:sz w:val="32"/>
          <w:szCs w:val="32"/>
          <w:bdr w:val="none" w:sz="0" w:space="0" w:color="auto" w:frame="1"/>
          <w:rtl/>
        </w:rPr>
        <w:t> </w:t>
      </w:r>
      <w:r>
        <w:rPr>
          <w:rFonts w:ascii="traditional" w:hAnsi="traditional"/>
          <w:color w:val="444444"/>
          <w:sz w:val="38"/>
          <w:szCs w:val="38"/>
          <w:rtl/>
        </w:rPr>
        <w:t>- الشرح الكبير مع حاشية الدسوقي ١/ ٥٠ </w:t>
      </w:r>
    </w:p>
    <w:p w14:paraId="04C5F88F" w14:textId="77777777" w:rsidR="00486538" w:rsidRDefault="00486538" w:rsidP="00486538">
      <w:pPr>
        <w:pStyle w:val="g-paragraph"/>
        <w:shd w:val="clear" w:color="auto" w:fill="F5F5F5"/>
        <w:bidi/>
        <w:spacing w:before="0" w:beforeAutospacing="0" w:after="0" w:afterAutospacing="0"/>
        <w:jc w:val="both"/>
        <w:textAlignment w:val="top"/>
        <w:rPr>
          <w:rFonts w:ascii="traditional" w:hAnsi="traditional"/>
          <w:color w:val="444444"/>
          <w:sz w:val="38"/>
          <w:szCs w:val="38"/>
          <w:rtl/>
        </w:rPr>
      </w:pPr>
      <w:r>
        <w:rPr>
          <w:rStyle w:val="g-footnote-target"/>
          <w:rFonts w:ascii="traditionalBold" w:hAnsi="traditionalBold"/>
          <w:color w:val="F50000"/>
          <w:sz w:val="35"/>
          <w:szCs w:val="35"/>
          <w:bdr w:val="none" w:sz="0" w:space="0" w:color="auto" w:frame="1"/>
          <w:rtl/>
        </w:rPr>
        <w:t>(٤)</w:t>
      </w:r>
      <w:r>
        <w:rPr>
          <w:rStyle w:val="g-list"/>
          <w:rFonts w:ascii="traditionalBold" w:hAnsi="traditionalBold"/>
          <w:color w:val="F50000"/>
          <w:sz w:val="32"/>
          <w:szCs w:val="32"/>
          <w:bdr w:val="none" w:sz="0" w:space="0" w:color="auto" w:frame="1"/>
          <w:rtl/>
        </w:rPr>
        <w:t> </w:t>
      </w:r>
      <w:r>
        <w:rPr>
          <w:rFonts w:ascii="traditional" w:hAnsi="traditional"/>
          <w:color w:val="444444"/>
          <w:sz w:val="38"/>
          <w:szCs w:val="38"/>
          <w:rtl/>
        </w:rPr>
        <w:t>- الشرح الكبير مع حاشية الدسوقي ١/ ٥٧ </w:t>
      </w:r>
    </w:p>
    <w:p w14:paraId="39DD402B" w14:textId="77777777" w:rsidR="00486538" w:rsidRDefault="00486538" w:rsidP="00486538">
      <w:pPr>
        <w:pStyle w:val="g-paragraph"/>
        <w:shd w:val="clear" w:color="auto" w:fill="FFFFFF"/>
        <w:bidi/>
        <w:spacing w:before="0" w:beforeAutospacing="0" w:after="0" w:afterAutospacing="0"/>
        <w:jc w:val="both"/>
        <w:textAlignment w:val="top"/>
        <w:rPr>
          <w:rFonts w:ascii="traditional" w:hAnsi="traditional"/>
          <w:color w:val="444444"/>
          <w:sz w:val="38"/>
          <w:szCs w:val="38"/>
          <w:rtl/>
        </w:rPr>
      </w:pPr>
      <w:r>
        <w:rPr>
          <w:rStyle w:val="g-footnote-target"/>
          <w:rFonts w:ascii="traditionalBold" w:hAnsi="traditionalBold"/>
          <w:color w:val="F50000"/>
          <w:sz w:val="35"/>
          <w:szCs w:val="35"/>
          <w:bdr w:val="none" w:sz="0" w:space="0" w:color="auto" w:frame="1"/>
          <w:rtl/>
        </w:rPr>
        <w:t>(٥)</w:t>
      </w:r>
      <w:r>
        <w:rPr>
          <w:rStyle w:val="g-list"/>
          <w:rFonts w:ascii="traditionalBold" w:hAnsi="traditionalBold"/>
          <w:color w:val="F50000"/>
          <w:sz w:val="32"/>
          <w:szCs w:val="32"/>
          <w:bdr w:val="none" w:sz="0" w:space="0" w:color="auto" w:frame="1"/>
          <w:rtl/>
        </w:rPr>
        <w:t> </w:t>
      </w:r>
      <w:r>
        <w:rPr>
          <w:rFonts w:ascii="traditional" w:hAnsi="traditional"/>
          <w:color w:val="444444"/>
          <w:sz w:val="38"/>
          <w:szCs w:val="38"/>
          <w:rtl/>
        </w:rPr>
        <w:t>- أسهل الدارك ج١/ ٤٠ وانظر القوانين /٣٤ </w:t>
      </w:r>
    </w:p>
    <w:p w14:paraId="77F390A1" w14:textId="77777777" w:rsidR="00486538" w:rsidRDefault="00486538" w:rsidP="00486538">
      <w:pPr>
        <w:pStyle w:val="g-paragraph"/>
        <w:shd w:val="clear" w:color="auto" w:fill="FFFFFF"/>
        <w:bidi/>
        <w:spacing w:before="0" w:beforeAutospacing="0" w:after="0" w:afterAutospacing="0"/>
        <w:jc w:val="both"/>
        <w:textAlignment w:val="top"/>
        <w:rPr>
          <w:rFonts w:ascii="traditional" w:hAnsi="traditional"/>
          <w:color w:val="444444"/>
          <w:sz w:val="38"/>
          <w:szCs w:val="38"/>
          <w:rtl/>
        </w:rPr>
      </w:pPr>
      <w:r>
        <w:rPr>
          <w:rStyle w:val="g-footnote-target"/>
          <w:rFonts w:ascii="traditionalBold" w:hAnsi="traditionalBold"/>
          <w:color w:val="F50000"/>
          <w:sz w:val="35"/>
          <w:szCs w:val="35"/>
          <w:bdr w:val="none" w:sz="0" w:space="0" w:color="auto" w:frame="1"/>
          <w:rtl/>
        </w:rPr>
        <w:t>(٦)</w:t>
      </w:r>
      <w:r>
        <w:rPr>
          <w:rStyle w:val="g-list"/>
          <w:rFonts w:ascii="traditionalBold" w:hAnsi="traditionalBold"/>
          <w:color w:val="F50000"/>
          <w:sz w:val="32"/>
          <w:szCs w:val="32"/>
          <w:bdr w:val="none" w:sz="0" w:space="0" w:color="auto" w:frame="1"/>
          <w:rtl/>
        </w:rPr>
        <w:t> </w:t>
      </w:r>
      <w:r>
        <w:rPr>
          <w:rFonts w:ascii="traditional" w:hAnsi="traditional"/>
          <w:color w:val="444444"/>
          <w:sz w:val="38"/>
          <w:szCs w:val="38"/>
          <w:rtl/>
        </w:rPr>
        <w:t>- مجموع الفتاوى لابن تيمية ج٢١/ ٦٨ </w:t>
      </w:r>
    </w:p>
    <w:p w14:paraId="5600569D" w14:textId="77777777" w:rsidR="00486538" w:rsidRDefault="00486538" w:rsidP="00486538">
      <w:pPr>
        <w:pStyle w:val="g-paragraph"/>
        <w:shd w:val="clear" w:color="auto" w:fill="FFFFFF"/>
        <w:bidi/>
        <w:spacing w:before="0" w:beforeAutospacing="0" w:after="0" w:afterAutospacing="0"/>
        <w:jc w:val="both"/>
        <w:textAlignment w:val="top"/>
        <w:rPr>
          <w:rFonts w:ascii="traditional" w:hAnsi="traditional"/>
          <w:color w:val="444444"/>
          <w:sz w:val="38"/>
          <w:szCs w:val="38"/>
          <w:rtl/>
        </w:rPr>
      </w:pPr>
      <w:r>
        <w:rPr>
          <w:rStyle w:val="g-footnote-target"/>
          <w:rFonts w:ascii="traditionalBold" w:hAnsi="traditionalBold"/>
          <w:color w:val="F50000"/>
          <w:sz w:val="35"/>
          <w:szCs w:val="35"/>
          <w:bdr w:val="none" w:sz="0" w:space="0" w:color="auto" w:frame="1"/>
          <w:rtl/>
        </w:rPr>
        <w:t>(٧)</w:t>
      </w:r>
      <w:r>
        <w:rPr>
          <w:rStyle w:val="g-list"/>
          <w:rFonts w:ascii="traditionalBold" w:hAnsi="traditionalBold"/>
          <w:color w:val="F50000"/>
          <w:sz w:val="32"/>
          <w:szCs w:val="32"/>
          <w:bdr w:val="none" w:sz="0" w:space="0" w:color="auto" w:frame="1"/>
          <w:rtl/>
        </w:rPr>
        <w:t> </w:t>
      </w:r>
      <w:r>
        <w:rPr>
          <w:rFonts w:ascii="traditional" w:hAnsi="traditional"/>
          <w:color w:val="444444"/>
          <w:sz w:val="38"/>
          <w:szCs w:val="38"/>
          <w:rtl/>
        </w:rPr>
        <w:t>- مجموع الفتاوى لابن تيمية ج٢١/ ٥٠٠ وانظر إعلام الموقعين لابن القيم ج١/ ١٢ </w:t>
      </w:r>
    </w:p>
    <w:p w14:paraId="303DFDCF" w14:textId="77777777" w:rsidR="004711ED" w:rsidRDefault="004711ED" w:rsidP="00486538">
      <w:pPr>
        <w:bidi/>
      </w:pPr>
    </w:p>
    <w:sectPr w:rsidR="004711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Bold">
    <w:panose1 w:val="00000000000000000000"/>
    <w:charset w:val="00"/>
    <w:family w:val="roman"/>
    <w:notTrueType/>
    <w:pitch w:val="default"/>
  </w:font>
  <w:font w:name="traditional">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538"/>
    <w:rsid w:val="004711ED"/>
    <w:rsid w:val="00486538"/>
    <w:rsid w:val="004D55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6DE4A"/>
  <w15:chartTrackingRefBased/>
  <w15:docId w15:val="{D9D194C0-5CD8-45DD-9D39-AD6465FD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aragraph">
    <w:name w:val="g-paragraph"/>
    <w:basedOn w:val="Normal"/>
    <w:rsid w:val="0048653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g-basmla">
    <w:name w:val="g-basmla"/>
    <w:basedOn w:val="DefaultParagraphFont"/>
    <w:rsid w:val="00486538"/>
  </w:style>
  <w:style w:type="character" w:styleId="Hyperlink">
    <w:name w:val="Hyperlink"/>
    <w:basedOn w:val="DefaultParagraphFont"/>
    <w:uiPriority w:val="99"/>
    <w:semiHidden/>
    <w:unhideWhenUsed/>
    <w:rsid w:val="00486538"/>
    <w:rPr>
      <w:color w:val="0000FF"/>
      <w:u w:val="single"/>
    </w:rPr>
  </w:style>
  <w:style w:type="character" w:customStyle="1" w:styleId="g-parentheses">
    <w:name w:val="g-parentheses"/>
    <w:basedOn w:val="DefaultParagraphFont"/>
    <w:rsid w:val="00486538"/>
  </w:style>
  <w:style w:type="character" w:customStyle="1" w:styleId="g-quotes">
    <w:name w:val="g-quotes"/>
    <w:basedOn w:val="DefaultParagraphFont"/>
    <w:rsid w:val="00486538"/>
  </w:style>
  <w:style w:type="character" w:customStyle="1" w:styleId="g-list">
    <w:name w:val="g-list"/>
    <w:basedOn w:val="DefaultParagraphFont"/>
    <w:rsid w:val="00486538"/>
  </w:style>
  <w:style w:type="character" w:customStyle="1" w:styleId="g-footnote-target">
    <w:name w:val="g-footnote-target"/>
    <w:basedOn w:val="DefaultParagraphFont"/>
    <w:rsid w:val="00486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97035">
      <w:bodyDiv w:val="1"/>
      <w:marLeft w:val="0"/>
      <w:marRight w:val="0"/>
      <w:marTop w:val="0"/>
      <w:marBottom w:val="0"/>
      <w:divBdr>
        <w:top w:val="none" w:sz="0" w:space="0" w:color="auto"/>
        <w:left w:val="none" w:sz="0" w:space="0" w:color="auto"/>
        <w:bottom w:val="none" w:sz="0" w:space="0" w:color="auto"/>
        <w:right w:val="none" w:sz="0" w:space="0" w:color="auto"/>
      </w:divBdr>
    </w:div>
    <w:div w:id="901907877">
      <w:bodyDiv w:val="1"/>
      <w:marLeft w:val="0"/>
      <w:marRight w:val="0"/>
      <w:marTop w:val="0"/>
      <w:marBottom w:val="0"/>
      <w:divBdr>
        <w:top w:val="none" w:sz="0" w:space="0" w:color="auto"/>
        <w:left w:val="none" w:sz="0" w:space="0" w:color="auto"/>
        <w:bottom w:val="none" w:sz="0" w:space="0" w:color="auto"/>
        <w:right w:val="none" w:sz="0" w:space="0" w:color="auto"/>
      </w:divBdr>
      <w:divsChild>
        <w:div w:id="1246189014">
          <w:marLeft w:val="0"/>
          <w:marRight w:val="0"/>
          <w:marTop w:val="225"/>
          <w:marBottom w:val="225"/>
          <w:divBdr>
            <w:top w:val="single" w:sz="6" w:space="0" w:color="EAE9DF"/>
            <w:left w:val="single" w:sz="6" w:space="0" w:color="EAE9DF"/>
            <w:bottom w:val="single" w:sz="6" w:space="0" w:color="EAE9DF"/>
            <w:right w:val="single" w:sz="6" w:space="0" w:color="EAE9DF"/>
          </w:divBdr>
          <w:divsChild>
            <w:div w:id="218128990">
              <w:marLeft w:val="0"/>
              <w:marRight w:val="0"/>
              <w:marTop w:val="0"/>
              <w:marBottom w:val="0"/>
              <w:divBdr>
                <w:top w:val="none" w:sz="0" w:space="0" w:color="auto"/>
                <w:left w:val="none" w:sz="0" w:space="0" w:color="auto"/>
                <w:bottom w:val="none" w:sz="0" w:space="0" w:color="auto"/>
                <w:right w:val="none" w:sz="0" w:space="0" w:color="auto"/>
              </w:divBdr>
              <w:divsChild>
                <w:div w:id="170285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3767">
          <w:marLeft w:val="0"/>
          <w:marRight w:val="0"/>
          <w:marTop w:val="225"/>
          <w:marBottom w:val="225"/>
          <w:divBdr>
            <w:top w:val="single" w:sz="6" w:space="0" w:color="EAE9DF"/>
            <w:left w:val="single" w:sz="6" w:space="0" w:color="EAE9DF"/>
            <w:bottom w:val="single" w:sz="6" w:space="0" w:color="EAE9DF"/>
            <w:right w:val="single" w:sz="6" w:space="0" w:color="EAE9DF"/>
          </w:divBdr>
          <w:divsChild>
            <w:div w:id="832843982">
              <w:marLeft w:val="0"/>
              <w:marRight w:val="0"/>
              <w:marTop w:val="0"/>
              <w:marBottom w:val="0"/>
              <w:divBdr>
                <w:top w:val="none" w:sz="0" w:space="0" w:color="auto"/>
                <w:left w:val="none" w:sz="0" w:space="0" w:color="auto"/>
                <w:bottom w:val="none" w:sz="0" w:space="0" w:color="auto"/>
                <w:right w:val="none" w:sz="0" w:space="0" w:color="auto"/>
              </w:divBdr>
              <w:divsChild>
                <w:div w:id="3100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tabonline.com/ar/books/18447/read?part=1&amp;page=2&amp;index=4356408" TargetMode="External"/><Relationship Id="rId3" Type="http://schemas.openxmlformats.org/officeDocument/2006/relationships/webSettings" Target="webSettings.xml"/><Relationship Id="rId7" Type="http://schemas.openxmlformats.org/officeDocument/2006/relationships/hyperlink" Target="https://ketabonline.com/ar/books/18447/read?part=1&amp;page=2&amp;index=435640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etabonline.com/ar/books/18447/read?part=1&amp;page=2&amp;index=4356408" TargetMode="External"/><Relationship Id="rId11" Type="http://schemas.openxmlformats.org/officeDocument/2006/relationships/fontTable" Target="fontTable.xml"/><Relationship Id="rId5" Type="http://schemas.openxmlformats.org/officeDocument/2006/relationships/hyperlink" Target="https://ketabonline.com/ar/books/18447/read?part=1&amp;page=2&amp;index=4356408" TargetMode="External"/><Relationship Id="rId10" Type="http://schemas.openxmlformats.org/officeDocument/2006/relationships/hyperlink" Target="https://ketabonline.com/ar/books/18447/read?part=1&amp;page=2&amp;index=4356408" TargetMode="External"/><Relationship Id="rId4" Type="http://schemas.openxmlformats.org/officeDocument/2006/relationships/hyperlink" Target="https://ketabonline.com/ar/books/18447/read?part=1&amp;page=2&amp;index=4356408" TargetMode="External"/><Relationship Id="rId9" Type="http://schemas.openxmlformats.org/officeDocument/2006/relationships/hyperlink" Target="https://ketabonline.com/ar/books/18447/read?part=1&amp;page=2&amp;index=43564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937</Words>
  <Characters>5345</Characters>
  <Application>Microsoft Office Word</Application>
  <DocSecurity>0</DocSecurity>
  <Lines>44</Lines>
  <Paragraphs>12</Paragraphs>
  <ScaleCrop>false</ScaleCrop>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Tamim</dc:creator>
  <cp:keywords/>
  <dc:description/>
  <cp:lastModifiedBy>H Tamim</cp:lastModifiedBy>
  <cp:revision>1</cp:revision>
  <dcterms:created xsi:type="dcterms:W3CDTF">2023-05-15T22:45:00Z</dcterms:created>
  <dcterms:modified xsi:type="dcterms:W3CDTF">2023-05-15T22:47:00Z</dcterms:modified>
</cp:coreProperties>
</file>